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31"/>
        <w:shd w:val="clear" w:color="auto" w:fill="auto"/>
        <w:spacing w:before="0" w:after="0"/>
        <w:rPr>
          <w:rFonts w:ascii="Times New Roman" w:hAnsi="Times New Roman" w:cs="Times New Roman"/>
        </w:rPr>
      </w:pPr>
      <w:r>
        <w:rPr>
          <w:rFonts w:cs="Times New Roman" w:ascii="Times New Roman" w:hAnsi="Times New Roman"/>
        </w:rPr>
        <w:t>Вараський ліцей №5 Вараської міської територіальної громади</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rPr>
          <w:sz w:val="28"/>
          <w:szCs w:val="28"/>
        </w:rPr>
      </w:pPr>
      <w:r>
        <w:rPr>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 xml:space="preserve">Інструкція </w:t>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з охорони праці № 22</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bCs/>
          <w:sz w:val="28"/>
          <w:szCs w:val="28"/>
        </w:rPr>
        <w:t>з обслуговування теплового вузла Ліцею №5</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b/>
          <w:sz w:val="28"/>
          <w:szCs w:val="28"/>
          <w:lang w:val="uk-UA"/>
        </w:rPr>
      </w:pPr>
      <w:r>
        <w:rPr>
          <w:rFonts w:cs="Times New Roman" w:ascii="Times New Roman" w:hAnsi="Times New Roman"/>
          <w:b/>
          <w:sz w:val="28"/>
          <w:szCs w:val="28"/>
          <w:lang w:val="uk-UA"/>
        </w:rPr>
        <w:t>Вараш – 2022</w:t>
      </w:r>
    </w:p>
    <w:p>
      <w:pPr>
        <w:pStyle w:val="31"/>
        <w:shd w:val="clear" w:fill="FFFFFF"/>
        <w:spacing w:lineRule="exact" w:line="317" w:before="0" w:after="0"/>
        <w:ind w:left="0" w:right="0" w:hanging="0"/>
        <w:rPr>
          <w:rFonts w:ascii="Times New Roman" w:hAnsi="Times New Roman" w:cs="Times New Roman"/>
          <w:sz w:val="22"/>
          <w:szCs w:val="22"/>
          <w:lang w:val="uk-UA"/>
        </w:rPr>
      </w:pPr>
      <w:r>
        <w:rPr>
          <w:rFonts w:cs="Times New Roman" w:ascii="Times New Roman" w:hAnsi="Times New Roman"/>
          <w:sz w:val="22"/>
          <w:szCs w:val="22"/>
          <w:lang w:val="uk-UA"/>
        </w:rPr>
        <w:t>Вараський ліцей №5 Вараської міської територіальної громади</w:t>
      </w:r>
    </w:p>
    <w:p>
      <w:pPr>
        <w:pStyle w:val="31"/>
        <w:shd w:val="clear" w:fill="FFFFFF"/>
        <w:spacing w:lineRule="exact" w:line="317" w:before="0" w:after="0"/>
        <w:ind w:left="200" w:right="0" w:hanging="0"/>
        <w:jc w:val="left"/>
        <w:rPr>
          <w:rFonts w:ascii="Times New Roman" w:hAnsi="Times New Roman" w:cs="Times New Roman"/>
          <w:sz w:val="22"/>
          <w:szCs w:val="22"/>
          <w:lang w:val="uk-UA"/>
        </w:rPr>
      </w:pPr>
      <w:r>
        <w:rPr>
          <w:rFonts w:cs="Times New Roman" w:ascii="Times New Roman" w:hAnsi="Times New Roman"/>
          <w:sz w:val="22"/>
          <w:szCs w:val="22"/>
          <w:lang w:val="uk-UA"/>
        </w:rPr>
      </w:r>
    </w:p>
    <w:p>
      <w:pPr>
        <w:pStyle w:val="31"/>
        <w:shd w:val="clear" w:fill="FFFFFF"/>
        <w:spacing w:lineRule="exact" w:line="322" w:before="0" w:after="0"/>
        <w:ind w:left="0" w:right="240" w:hanging="0"/>
        <w:jc w:val="left"/>
        <w:rPr>
          <w:rFonts w:ascii="Times New Roman" w:hAnsi="Times New Roman"/>
        </w:rPr>
      </w:pPr>
      <w:r>
        <w:rPr>
          <w:rFonts w:cs="Times New Roman" w:ascii="Times New Roman" w:hAnsi="Times New Roman"/>
          <w:b w:val="false"/>
          <w:sz w:val="22"/>
          <w:szCs w:val="22"/>
          <w:lang w:val="uk-UA"/>
        </w:rPr>
        <w:tab/>
        <w:tab/>
        <w:tab/>
        <w:tab/>
        <w:tab/>
        <w:tab/>
        <w:tab/>
        <w:tab/>
      </w:r>
      <w:r>
        <w:rPr>
          <w:rFonts w:cs="Times New Roman" w:ascii="Times New Roman" w:hAnsi="Times New Roman"/>
          <w:sz w:val="22"/>
          <w:szCs w:val="22"/>
        </w:rPr>
        <w:t>ЗАТВЕРДЖЕНО</w:t>
      </w:r>
    </w:p>
    <w:p>
      <w:pPr>
        <w:pStyle w:val="41"/>
        <w:shd w:val="clear" w:fill="FFFFFF"/>
        <w:tabs>
          <w:tab w:val="clear" w:pos="708"/>
          <w:tab w:val="left" w:pos="7593" w:leader="none"/>
        </w:tabs>
        <w:spacing w:lineRule="exact" w:line="322" w:before="0" w:after="0"/>
        <w:ind w:left="0" w:right="0" w:hanging="0"/>
        <w:jc w:val="left"/>
        <w:rPr>
          <w:rFonts w:ascii="Times New Roman" w:hAnsi="Times New Roman"/>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lang w:val="uk-UA"/>
        </w:rPr>
        <w:t xml:space="preserve">                                               </w:t>
      </w:r>
      <w:r>
        <w:rPr>
          <w:rFonts w:cs="Times New Roman" w:ascii="Times New Roman" w:hAnsi="Times New Roman"/>
          <w:sz w:val="22"/>
          <w:szCs w:val="22"/>
        </w:rPr>
        <w:t xml:space="preserve">Наказ директора </w:t>
      </w:r>
    </w:p>
    <w:p>
      <w:pPr>
        <w:pStyle w:val="Normal"/>
        <w:spacing w:before="0" w:after="0"/>
        <w:jc w:val="left"/>
        <w:rPr>
          <w:rFonts w:ascii="Times New Roman" w:hAnsi="Times New Roman" w:eastAsia="Times New Roman" w:cs="Times New Roman"/>
          <w:sz w:val="22"/>
          <w:szCs w:val="22"/>
          <w:lang w:val="uk-UA"/>
        </w:rPr>
      </w:pPr>
      <w:r>
        <w:rPr>
          <w:rFonts w:eastAsia="Times New Roman" w:cs="Times New Roman" w:ascii="Times New Roman" w:hAnsi="Times New Roman"/>
          <w:sz w:val="22"/>
          <w:szCs w:val="22"/>
          <w:lang w:val="uk-UA"/>
        </w:rPr>
        <w:tab/>
        <w:tab/>
        <w:tab/>
        <w:tab/>
        <w:tab/>
        <w:tab/>
        <w:tab/>
        <w:tab/>
        <w:t xml:space="preserve">Вараського ліцею №5 </w:t>
      </w:r>
    </w:p>
    <w:p>
      <w:pPr>
        <w:pStyle w:val="Normal"/>
        <w:spacing w:before="0" w:after="0"/>
        <w:jc w:val="left"/>
        <w:rPr>
          <w:rFonts w:ascii="Times New Roman" w:hAnsi="Times New Roman" w:eastAsia="Times New Roman" w:cs="Times New Roman"/>
          <w:sz w:val="22"/>
          <w:szCs w:val="22"/>
          <w:lang w:val="uk-UA"/>
        </w:rPr>
      </w:pPr>
      <w:r>
        <w:rPr>
          <w:rFonts w:eastAsia="Times New Roman" w:cs="Times New Roman" w:ascii="Times New Roman" w:hAnsi="Times New Roman"/>
          <w:sz w:val="22"/>
          <w:szCs w:val="22"/>
          <w:lang w:val="uk-UA"/>
        </w:rPr>
        <w:tab/>
        <w:tab/>
        <w:tab/>
        <w:tab/>
        <w:tab/>
        <w:tab/>
        <w:tab/>
        <w:tab/>
        <w:t xml:space="preserve">Вараської міської </w:t>
      </w:r>
    </w:p>
    <w:p>
      <w:pPr>
        <w:pStyle w:val="Normal"/>
        <w:spacing w:lineRule="auto" w:line="240" w:before="0" w:after="0"/>
        <w:jc w:val="left"/>
        <w:rPr>
          <w:rFonts w:ascii="Times New Roman" w:hAnsi="Times New Roman" w:eastAsia="Times New Roman" w:cs="Times New Roman"/>
          <w:sz w:val="22"/>
          <w:szCs w:val="22"/>
          <w:lang w:val="uk-UA"/>
        </w:rPr>
      </w:pPr>
      <w:r>
        <w:rPr>
          <w:rFonts w:eastAsia="Times New Roman" w:cs="Times New Roman" w:ascii="Times New Roman" w:hAnsi="Times New Roman"/>
          <w:sz w:val="22"/>
          <w:szCs w:val="22"/>
          <w:lang w:val="uk-UA"/>
        </w:rPr>
        <w:tab/>
        <w:tab/>
        <w:tab/>
        <w:tab/>
        <w:tab/>
        <w:tab/>
        <w:tab/>
        <w:tab/>
        <w:t xml:space="preserve">територіальної громади         </w:t>
      </w:r>
    </w:p>
    <w:p>
      <w:pPr>
        <w:pStyle w:val="Normal"/>
        <w:widowControl w:val="false"/>
        <w:bidi w:val="0"/>
        <w:spacing w:lineRule="auto" w:line="240" w:before="0" w:after="0"/>
        <w:ind w:left="0" w:right="0" w:hanging="0"/>
        <w:jc w:val="left"/>
        <w:rPr>
          <w:rFonts w:ascii="Times New Roman" w:hAnsi="Times New Roman"/>
        </w:rPr>
      </w:pPr>
      <w:r>
        <w:rPr>
          <w:rFonts w:eastAsia="Times New Roman" w:cs="Times New Roman" w:ascii="Times New Roman" w:hAnsi="Times New Roman"/>
          <w:b/>
          <w:bCs/>
          <w:sz w:val="22"/>
          <w:szCs w:val="22"/>
          <w:lang w:val="uk-UA"/>
        </w:rPr>
        <w:tab/>
        <w:tab/>
        <w:tab/>
        <w:tab/>
        <w:tab/>
        <w:tab/>
        <w:tab/>
        <w:tab/>
      </w:r>
      <w:r>
        <w:rPr>
          <w:rFonts w:eastAsia="Times New Roman" w:cs="Times New Roman" w:ascii="Times New Roman" w:hAnsi="Times New Roman"/>
          <w:b w:val="false"/>
          <w:bCs w:val="false"/>
          <w:sz w:val="22"/>
          <w:szCs w:val="22"/>
          <w:lang w:val="uk-UA"/>
        </w:rPr>
        <w:t>від 04 січня 2022р. №01-а/г</w:t>
      </w:r>
    </w:p>
    <w:p>
      <w:pPr>
        <w:pStyle w:val="Normal"/>
        <w:rPr>
          <w:rFonts w:ascii="Times New Roman" w:hAnsi="Times New Roman" w:cs="Times New Roman"/>
          <w:bCs/>
          <w:sz w:val="22"/>
          <w:szCs w:val="22"/>
        </w:rPr>
      </w:pPr>
      <w:r>
        <w:rPr>
          <w:rFonts w:cs="Times New Roman" w:ascii="Times New Roman" w:hAnsi="Times New Roman"/>
          <w:bCs/>
          <w:sz w:val="22"/>
          <w:szCs w:val="22"/>
        </w:rPr>
      </w:r>
    </w:p>
    <w:p>
      <w:pPr>
        <w:pStyle w:val="Normal"/>
        <w:numPr>
          <w:ilvl w:val="0"/>
          <w:numId w:val="0"/>
        </w:numPr>
        <w:shd w:val="clear" w:fill="FFFFFF"/>
        <w:spacing w:before="0" w:after="0"/>
        <w:ind w:left="0" w:right="0" w:hanging="0"/>
        <w:jc w:val="center"/>
        <w:rPr>
          <w:rFonts w:ascii="Times New Roman" w:hAnsi="Times New Roman" w:cs="Times New Roman"/>
          <w:b/>
          <w:b/>
          <w:sz w:val="28"/>
          <w:szCs w:val="28"/>
        </w:rPr>
      </w:pPr>
      <w:r>
        <w:rPr>
          <w:rFonts w:eastAsia="Times New Roman" w:cs="Times New Roman" w:ascii="Times New Roman" w:hAnsi="Times New Roman"/>
          <w:b/>
          <w:bCs/>
          <w:color w:val="000000"/>
          <w:spacing w:val="-11"/>
          <w:sz w:val="22"/>
          <w:szCs w:val="22"/>
          <w:lang w:val="uk-UA" w:eastAsia="ru-RU"/>
        </w:rPr>
        <w:t>Інструкція №22</w:t>
      </w:r>
    </w:p>
    <w:p>
      <w:pPr>
        <w:pStyle w:val="Normal"/>
        <w:spacing w:before="0" w:after="0"/>
        <w:jc w:val="center"/>
        <w:rPr>
          <w:rFonts w:ascii="Times New Roman" w:hAnsi="Times New Roman" w:cs="Times New Roman"/>
          <w:b/>
          <w:b/>
          <w:bCs/>
          <w:sz w:val="28"/>
          <w:szCs w:val="28"/>
        </w:rPr>
      </w:pPr>
      <w:r>
        <w:rPr>
          <w:rFonts w:cs="Times New Roman" w:ascii="Times New Roman" w:hAnsi="Times New Roman"/>
          <w:b/>
          <w:bCs/>
          <w:sz w:val="22"/>
          <w:szCs w:val="22"/>
        </w:rPr>
        <w:t>з охорони праці з обслуговування теплового вузла Ліцею №5</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Персонал, який здійснює експлуатацію і обслуговування джерел теплопостачання, теплових мереж і системи тепло споживання, має знати технологічні особливості устаткування, дотримуватись правил з охорони праці, цієї інструкції.</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Індивідуальний тепловий вузол (ІТВ) – призначений для поєднання системи опалення, вентиляції, гарячого водопостачання будівлі до системи централізованого опалення.</w:t>
      </w:r>
    </w:p>
    <w:p>
      <w:pPr>
        <w:pStyle w:val="Normal"/>
        <w:spacing w:before="0" w:after="0"/>
        <w:jc w:val="both"/>
        <w:rPr>
          <w:rFonts w:ascii="Times New Roman" w:hAnsi="Times New Roman" w:cs="Times New Roman"/>
          <w:sz w:val="28"/>
          <w:szCs w:val="28"/>
        </w:rPr>
      </w:pPr>
      <w:r>
        <w:rPr>
          <w:rFonts w:cs="Times New Roman" w:ascii="Times New Roman" w:hAnsi="Times New Roman"/>
          <w:sz w:val="22"/>
          <w:szCs w:val="22"/>
        </w:rPr>
        <w:t>ІТВ оснащено:</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 запірною стальною арматурою;</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 пристроями для випуску повітря у верхніх трубопроводах і дренажу в нижніх;</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 приладами для обліку витрат теплової енергії;</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 водомірами для обліку витрат гарячої води;</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 манометрами;</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 термометрами;</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 грязьовиками;</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 робочим та аварійним освітленням;</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 припливно-витяжною вентиляцією.</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Підготовку теплового вузла до роботи виконує організація (споживач), яка експлуатує, або спеціалізована організація шляхом встановлення дросельних шайб для рівномірного розподілу і постачання теплоносія незалежно від віддаленості будівлі до центрального теплового пункту. На вводі в будівлю на подавальному і зворотному трубопроводах встановлюються засувки (ПС-1;ОС-2) для вмикання і вимикання системи опалення до зовнішньої мережі. Для опорожнення системи опалення в зимовий період з метою запобігання замерзання трубопроводів теплової магістралі до ІТВ встановлюють обвідну лінію. Вода з температурою більше 100*С з тепломережі поступає в водоструйний елеватор, де вона зміщується з частиною зворотної води внутрішньої системи опалення.</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Система опалення може бути приєднана через елеватор у випадку, якщо тиск перед елеватором не менше 1,5 кгс/см</w:t>
      </w:r>
      <w:r>
        <w:rPr>
          <w:rFonts w:cs="Times New Roman" w:ascii="Times New Roman" w:hAnsi="Times New Roman"/>
          <w:sz w:val="22"/>
          <w:szCs w:val="22"/>
          <w:vertAlign w:val="superscript"/>
        </w:rPr>
        <w:t xml:space="preserve">2 </w:t>
      </w:r>
      <w:r>
        <w:rPr>
          <w:rFonts w:cs="Times New Roman" w:ascii="Times New Roman" w:hAnsi="Times New Roman"/>
          <w:sz w:val="22"/>
          <w:szCs w:val="22"/>
        </w:rPr>
        <w:t>,а на зворотному трубопроводі не менше 5 кгс/см</w:t>
      </w:r>
      <w:r>
        <w:rPr>
          <w:rFonts w:cs="Times New Roman" w:ascii="Times New Roman" w:hAnsi="Times New Roman"/>
          <w:sz w:val="22"/>
          <w:szCs w:val="22"/>
          <w:vertAlign w:val="superscript"/>
        </w:rPr>
        <w:t>2</w:t>
      </w:r>
      <w:r>
        <w:rPr>
          <w:rFonts w:cs="Times New Roman" w:ascii="Times New Roman" w:hAnsi="Times New Roman"/>
          <w:sz w:val="22"/>
          <w:szCs w:val="22"/>
        </w:rPr>
        <w:t>. В окремих випадках застосовується залежне змішування води насосом в заміну елеватора.</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Для контролю температури води установлюють три термометри до елеватора. Після елеватора і на зворотній лінії за ходом води перед засувкою.</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Тиск контролюють трьома манометрами на вводі в тепловий вузол, після вузла змішування, до і після грязьовиків, які установлені на одному рівні.</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Для виловлювання грязі, що потрапляє в мережу, використовуються грязьовики з спускними кранами.</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Режим роботи теплофікаційних установок (тиск у подавальному і зворотному трубопроводах і температура в подавальному трубопроводі) має підтримуватися відповідно до завдання диспетчера теплової мережі, обумовленого в договорі на споживання теплової енергії. Гідравлічні режими водяних теплових мереж розробляються теплопостачальною організацією щороку до початку опалювального та літнього періодів ( сезонів).</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Приєднана до теплової мережі система гарячого водопостачання має бути обладнана справними приладами обліку води, фільтрами, зворотніми клапанами і запірною арматурою. Подача гарячої води з ІТВ може бути тупіковим або циркуляційним. З метою регулювання температури води, дотримання санітарних норм та правильного обліку ( за розпорядженням по організації) установлюються режими споживання гарячої води з ІТВ:</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1. При споживанні гарячої води з подавального водопроводу тепломережі відкрити вентиль (ПС</w:t>
      </w:r>
      <w:r>
        <w:rPr>
          <w:rFonts w:cs="Times New Roman" w:ascii="Times New Roman" w:hAnsi="Times New Roman"/>
          <w:sz w:val="22"/>
          <w:szCs w:val="22"/>
          <w:vertAlign w:val="subscript"/>
        </w:rPr>
        <w:t>г.в.</w:t>
      </w:r>
      <w:r>
        <w:rPr>
          <w:rFonts w:cs="Times New Roman" w:ascii="Times New Roman" w:hAnsi="Times New Roman"/>
          <w:sz w:val="22"/>
          <w:szCs w:val="22"/>
        </w:rPr>
        <w:t>)</w:t>
      </w:r>
      <w:r>
        <w:rPr>
          <w:rFonts w:cs="Times New Roman" w:ascii="Times New Roman" w:hAnsi="Times New Roman"/>
          <w:sz w:val="22"/>
          <w:szCs w:val="22"/>
          <w:vertAlign w:val="subscript"/>
        </w:rPr>
        <w:t xml:space="preserve"> </w:t>
      </w:r>
      <w:r>
        <w:rPr>
          <w:rFonts w:cs="Times New Roman" w:ascii="Times New Roman" w:hAnsi="Times New Roman"/>
          <w:sz w:val="22"/>
          <w:szCs w:val="22"/>
        </w:rPr>
        <w:t>закрити вентиль (ОС</w:t>
      </w:r>
      <w:r>
        <w:rPr>
          <w:rFonts w:cs="Times New Roman" w:ascii="Times New Roman" w:hAnsi="Times New Roman"/>
          <w:sz w:val="22"/>
          <w:szCs w:val="22"/>
          <w:vertAlign w:val="subscript"/>
        </w:rPr>
        <w:t>г.в.</w:t>
      </w:r>
      <w:r>
        <w:rPr>
          <w:rFonts w:cs="Times New Roman" w:ascii="Times New Roman" w:hAnsi="Times New Roman"/>
          <w:sz w:val="22"/>
          <w:szCs w:val="22"/>
        </w:rPr>
        <w:t>).</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2. При споживанні гарячої води з зворотного водопроводу тепломережі відкрити вентиль (ОС</w:t>
      </w:r>
      <w:r>
        <w:rPr>
          <w:rFonts w:cs="Times New Roman" w:ascii="Times New Roman" w:hAnsi="Times New Roman"/>
          <w:sz w:val="22"/>
          <w:szCs w:val="22"/>
          <w:vertAlign w:val="subscript"/>
        </w:rPr>
        <w:t>г.в.</w:t>
      </w:r>
      <w:r>
        <w:rPr>
          <w:rFonts w:cs="Times New Roman" w:ascii="Times New Roman" w:hAnsi="Times New Roman"/>
          <w:sz w:val="22"/>
          <w:szCs w:val="22"/>
        </w:rPr>
        <w:t>), закрити вентиль (ПС</w:t>
      </w:r>
      <w:r>
        <w:rPr>
          <w:rFonts w:cs="Times New Roman" w:ascii="Times New Roman" w:hAnsi="Times New Roman"/>
          <w:sz w:val="22"/>
          <w:szCs w:val="22"/>
          <w:vertAlign w:val="subscript"/>
        </w:rPr>
        <w:t>г.в.</w:t>
      </w:r>
      <w:r>
        <w:rPr>
          <w:rFonts w:cs="Times New Roman" w:ascii="Times New Roman" w:hAnsi="Times New Roman"/>
          <w:sz w:val="22"/>
          <w:szCs w:val="22"/>
        </w:rPr>
        <w:t>).</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Вентилі, засувки та теплопроводи повинні мати:</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 написи з номерами відповідно до оперативної схеми теплових мереж та інструкцій з експлуатації;</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 покажчики напряму руху теплоносія та обертання маховика на закриття і відкриття;</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 стан, що забезпечує її вільне відкриття і повне закриття відсутність парувань і витікань через фланцеві з’єднання та сальникові ущільнення;</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 очищену і пофарбовану поверхню від корозії.</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Персонал організації поділяється на адміністративно-технічних, оперативний, виробничий та невиробничий. Персонал, який експлуатує і ремонтує теплові установки і мережі, повинен мати допуск до виконання робіт в обсязі, що відповідає займаній посаді.</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Технічне обслуговування включає обов’язкові контрольні огляди, випробування, регулювання, налагодження, очищення, змащування, нескладну заміну деталей, усунення дрібних дефектів. Не рідше одного разу на тиждень експлуатаційний персонал має ретельно оглянути стан теплопроводів, засувок, кранів, вимірювальних приладів з записом у відповідному журналі.</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В організаціях та установах (ліцеї, майстерні, їдальні тощо) допускається за договорами експлуатація тепловикористовувальних установок і теплових мереж персоналом іншого спеціалізованого підприємства.</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Поточний і капітальний ремонт теплотехнічного устаткування проводити організаціями, які мають на це ліцензію, атестований персонал, справні технічні засоби.</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Будь-яку зміну в установці, мережі, приладах слід негайно вносити в відповідних кресленнях чи схемах з обов’язковим зазначенням ким, коли. І з якої причини зроблену ту чи іншу заміну.</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Допуск до виконання робіт на ІТВ, що пов’язані з підвищеною безпекою (зварювальні, вогненебезпечні роботи) робить керівник об’єкта (дільниці структурного підрозділу) або особа відповідальна за справний стан і безпечну експлуатацію тепловикористовувальних установок і мереж.</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Перед початком опалювального сезону проводити перевірку готовності ІТВ, системи опалення та системи гарячого водопостачання шляхом гідравлічних випробувань, промивки, пробних запусків. Уважається, що система витримала випробування, якщо під час її проведення:</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 не виявлено підтікання зварних швів, витікання з нагрівальних приладів, трубопроводів, арматури та іншого устаткування;</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 під час випробування системи опалення спад тиску протягом 15 хв. не перевищував 10кПа (0,1 кгс/см</w:t>
      </w:r>
      <w:r>
        <w:rPr>
          <w:rFonts w:cs="Times New Roman" w:ascii="Times New Roman" w:hAnsi="Times New Roman"/>
          <w:sz w:val="22"/>
          <w:szCs w:val="22"/>
          <w:vertAlign w:val="superscript"/>
        </w:rPr>
        <w:t>2</w:t>
      </w:r>
      <w:r>
        <w:rPr>
          <w:rFonts w:cs="Times New Roman" w:ascii="Times New Roman" w:hAnsi="Times New Roman"/>
          <w:sz w:val="22"/>
          <w:szCs w:val="22"/>
        </w:rPr>
        <w:t>);</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 під час випробування трубопроводу ГВП спад тиску протягом 10 хв. не перевищував 50кПа (0,5 кгс/см</w:t>
      </w:r>
      <w:r>
        <w:rPr>
          <w:rFonts w:cs="Times New Roman" w:ascii="Times New Roman" w:hAnsi="Times New Roman"/>
          <w:sz w:val="22"/>
          <w:szCs w:val="22"/>
          <w:vertAlign w:val="superscript"/>
        </w:rPr>
        <w:t>2</w:t>
      </w:r>
      <w:r>
        <w:rPr>
          <w:rFonts w:cs="Times New Roman" w:ascii="Times New Roman" w:hAnsi="Times New Roman"/>
          <w:sz w:val="22"/>
          <w:szCs w:val="22"/>
        </w:rPr>
        <w:t>).</w:t>
      </w:r>
    </w:p>
    <w:p>
      <w:pPr>
        <w:pStyle w:val="Normal"/>
        <w:widowContro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2"/>
          <w:szCs w:val="22"/>
        </w:rPr>
        <w:t>У разі аварії, яка призводить до припинення циркуляції мережної води в опалювальних системах, а також температури зовнішнього повітря нижчою ніж 0</w:t>
      </w:r>
      <w:r>
        <w:rPr>
          <w:rFonts w:cs="Times New Roman" w:ascii="Times New Roman" w:hAnsi="Times New Roman"/>
          <w:sz w:val="22"/>
          <w:szCs w:val="22"/>
          <w:vertAlign w:val="superscript"/>
        </w:rPr>
        <w:t xml:space="preserve">0 </w:t>
      </w:r>
      <w:r>
        <w:rPr>
          <w:rFonts w:cs="Times New Roman" w:ascii="Times New Roman" w:hAnsi="Times New Roman"/>
          <w:sz w:val="22"/>
          <w:szCs w:val="22"/>
        </w:rPr>
        <w:t>С особа, відповідальна за технічний стан і експлуатацію, приймає рішення про відключення СО та дренування води для запобігання її заморожуванню та виходу системи з ладу, повідомляє про аварію диспетчера теплової мережі по телефону 2-19-02.</w:t>
      </w:r>
    </w:p>
    <w:p>
      <w:pPr>
        <w:pStyle w:val="Normal"/>
        <w:spacing w:before="0" w:after="0"/>
        <w:jc w:val="both"/>
        <w:rPr>
          <w:rFonts w:ascii="Times New Roman" w:hAnsi="Times New Roman" w:cs="Times New Roman"/>
          <w:sz w:val="28"/>
          <w:szCs w:val="28"/>
        </w:rPr>
      </w:pPr>
      <w:r>
        <w:rPr>
          <w:rFonts w:cs="Times New Roman" w:ascii="Times New Roman" w:hAnsi="Times New Roman"/>
          <w:sz w:val="22"/>
          <w:szCs w:val="22"/>
        </w:rPr>
      </w:r>
    </w:p>
    <w:p>
      <w:pPr>
        <w:pStyle w:val="Normal"/>
        <w:spacing w:before="0" w:after="0"/>
        <w:jc w:val="both"/>
        <w:rPr>
          <w:rFonts w:ascii="Times New Roman" w:hAnsi="Times New Roman" w:cs="Times New Roman"/>
          <w:sz w:val="28"/>
          <w:szCs w:val="28"/>
        </w:rPr>
      </w:pPr>
      <w:r>
        <w:rPr>
          <w:rFonts w:cs="Times New Roman" w:ascii="Times New Roman" w:hAnsi="Times New Roman"/>
          <w:sz w:val="22"/>
          <w:szCs w:val="22"/>
        </w:rPr>
      </w:r>
    </w:p>
    <w:p>
      <w:pPr>
        <w:pStyle w:val="Normal"/>
        <w:spacing w:before="0" w:after="0"/>
        <w:jc w:val="both"/>
        <w:rPr>
          <w:rFonts w:ascii="Times New Roman" w:hAnsi="Times New Roman" w:cs="Times New Roman"/>
          <w:sz w:val="28"/>
          <w:szCs w:val="28"/>
        </w:rPr>
      </w:pPr>
      <w:r>
        <w:rPr>
          <w:rFonts w:cs="Times New Roman" w:ascii="Times New Roman" w:hAnsi="Times New Roman"/>
          <w:sz w:val="22"/>
          <w:szCs w:val="22"/>
        </w:rPr>
      </w:r>
    </w:p>
    <w:p>
      <w:pPr>
        <w:pStyle w:val="Normal"/>
        <w:spacing w:before="0" w:after="0"/>
        <w:jc w:val="both"/>
        <w:rPr>
          <w:rFonts w:ascii="Times New Roman" w:hAnsi="Times New Roman" w:cs="Times New Roman"/>
          <w:sz w:val="28"/>
          <w:szCs w:val="28"/>
        </w:rPr>
      </w:pPr>
      <w:r>
        <w:rPr>
          <w:rFonts w:cs="Times New Roman" w:ascii="Times New Roman" w:hAnsi="Times New Roman"/>
          <w:sz w:val="22"/>
          <w:szCs w:val="22"/>
        </w:rPr>
      </w:r>
    </w:p>
    <w:p>
      <w:pPr>
        <w:pStyle w:val="Normal"/>
        <w:spacing w:before="0" w:after="0"/>
        <w:jc w:val="both"/>
        <w:rPr>
          <w:rFonts w:ascii="Times New Roman" w:hAnsi="Times New Roman" w:cs="Times New Roman"/>
          <w:sz w:val="28"/>
          <w:szCs w:val="28"/>
        </w:rPr>
      </w:pPr>
      <w:r>
        <w:rPr>
          <w:rFonts w:cs="Times New Roman" w:ascii="Times New Roman" w:hAnsi="Times New Roman"/>
          <w:sz w:val="22"/>
          <w:szCs w:val="22"/>
        </w:rPr>
      </w:r>
    </w:p>
    <w:p>
      <w:pPr>
        <w:pStyle w:val="Normal"/>
        <w:shd w:val="clear" w:fill="FFFFFF"/>
        <w:tabs>
          <w:tab w:val="clear" w:pos="708"/>
          <w:tab w:val="left" w:pos="482" w:leader="none"/>
        </w:tabs>
        <w:spacing w:lineRule="auto" w:line="240" w:before="0" w:after="0"/>
        <w:jc w:val="both"/>
        <w:rPr/>
      </w:pPr>
      <w:r>
        <w:rPr>
          <w:rStyle w:val="Style17"/>
          <w:rFonts w:eastAsia="Times New Roman" w:cs="Times New Roman" w:ascii="Times New Roman" w:hAnsi="Times New Roman"/>
          <w:b w:val="false"/>
          <w:bCs w:val="false"/>
          <w:i w:val="false"/>
          <w:caps w:val="false"/>
          <w:smallCaps w:val="false"/>
          <w:color w:val="000000"/>
          <w:spacing w:val="0"/>
          <w:sz w:val="22"/>
          <w:szCs w:val="22"/>
        </w:rPr>
        <w:t>Р</w:t>
      </w:r>
      <w:r>
        <w:rPr>
          <w:rFonts w:eastAsia="Times New Roman" w:cs="Times New Roman" w:ascii="Times New Roman" w:hAnsi="Times New Roman"/>
          <w:color w:val="000000"/>
          <w:sz w:val="22"/>
          <w:szCs w:val="22"/>
        </w:rPr>
        <w:t>озробив</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2"/>
          <w:szCs w:val="22"/>
        </w:rPr>
        <w:t xml:space="preserve">Інженер з охорони праці </w:t>
        <w:tab/>
        <w:tab/>
        <w:tab/>
        <w:tab/>
        <w:tab/>
        <w:tab/>
        <w:t>Іванна ОГРЕБЧУК</w:t>
      </w:r>
    </w:p>
    <w:p>
      <w:pPr>
        <w:pStyle w:val="Normal"/>
        <w:shd w:val="clear" w:fill="FFFFFF"/>
        <w:tabs>
          <w:tab w:val="clear" w:pos="708"/>
          <w:tab w:val="left" w:pos="482" w:leader="none"/>
        </w:tabs>
        <w:spacing w:lineRule="auto" w:line="240" w:before="0" w:after="0"/>
        <w:jc w:val="both"/>
        <w:rPr>
          <w:rFonts w:ascii="Times New Roman" w:hAnsi="Times New Roman" w:cs="Times New Roman"/>
          <w:color w:val="000000"/>
          <w:sz w:val="21"/>
          <w:szCs w:val="21"/>
        </w:rPr>
      </w:pPr>
      <w:r>
        <w:rPr>
          <w:rFonts w:cs="Times New Roman" w:ascii="Times New Roman" w:hAnsi="Times New Roman"/>
          <w:color w:val="000000"/>
          <w:sz w:val="22"/>
          <w:szCs w:val="22"/>
        </w:rPr>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2"/>
          <w:szCs w:val="22"/>
        </w:rPr>
        <w:t>Погоджено</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2"/>
          <w:szCs w:val="22"/>
        </w:rPr>
        <w:t>Директор</w:t>
        <w:tab/>
        <w:tab/>
        <w:tab/>
        <w:tab/>
        <w:tab/>
        <w:tab/>
        <w:tab/>
        <w:tab/>
        <w:t>Руслан ПАШКО</w:t>
      </w:r>
    </w:p>
    <w:p>
      <w:pPr>
        <w:pStyle w:val="Normal"/>
        <w:shd w:val="clear" w:fill="FFFFFF"/>
        <w:tabs>
          <w:tab w:val="clear" w:pos="708"/>
          <w:tab w:val="left" w:pos="482" w:leader="none"/>
        </w:tabs>
        <w:spacing w:lineRule="auto" w:line="240" w:before="0" w:after="0"/>
        <w:jc w:val="both"/>
        <w:rPr>
          <w:rFonts w:ascii="Times New Roman" w:hAnsi="Times New Roman" w:cs="Times New Roman"/>
          <w:color w:val="000000"/>
          <w:sz w:val="21"/>
          <w:szCs w:val="21"/>
        </w:rPr>
      </w:pPr>
      <w:r>
        <w:rPr>
          <w:rFonts w:cs="Times New Roman" w:ascii="Times New Roman" w:hAnsi="Times New Roman"/>
          <w:color w:val="000000"/>
          <w:sz w:val="22"/>
          <w:szCs w:val="22"/>
        </w:rPr>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2"/>
          <w:szCs w:val="22"/>
        </w:rPr>
        <w:t>Погоджено</w:t>
      </w:r>
    </w:p>
    <w:p>
      <w:pPr>
        <w:pStyle w:val="Normal"/>
        <w:shd w:val="clear" w:fill="FFFFFF"/>
        <w:tabs>
          <w:tab w:val="clear" w:pos="708"/>
          <w:tab w:val="left" w:pos="482" w:leader="none"/>
        </w:tabs>
        <w:spacing w:lineRule="auto" w:line="240" w:before="0" w:after="0"/>
        <w:jc w:val="both"/>
        <w:rPr>
          <w:sz w:val="21"/>
          <w:szCs w:val="21"/>
        </w:rPr>
      </w:pPr>
      <w:r>
        <w:rPr>
          <w:rFonts w:eastAsia="Times New Roman" w:cs="Times New Roman" w:ascii="Times New Roman" w:hAnsi="Times New Roman"/>
          <w:b w:val="false"/>
          <w:bCs w:val="false"/>
          <w:color w:val="000000"/>
          <w:spacing w:val="-8"/>
          <w:sz w:val="22"/>
          <w:szCs w:val="22"/>
          <w:lang w:val="uk-UA"/>
        </w:rPr>
        <w:t>Керівник СПОП</w:t>
        <w:tab/>
        <w:tab/>
      </w:r>
      <w:r>
        <w:rPr>
          <w:rFonts w:eastAsia="Times New Roman" w:cs="Times New Roman" w:ascii="Times New Roman" w:hAnsi="Times New Roman"/>
          <w:b/>
          <w:color w:val="000000"/>
          <w:spacing w:val="-8"/>
          <w:sz w:val="22"/>
          <w:szCs w:val="22"/>
          <w:lang w:val="uk-UA"/>
        </w:rPr>
        <w:tab/>
        <w:tab/>
        <w:tab/>
        <w:tab/>
        <w:tab/>
      </w:r>
      <w:r>
        <w:rPr>
          <w:rFonts w:eastAsia="Times New Roman" w:cs="Times New Roman" w:ascii="Times New Roman" w:hAnsi="Times New Roman"/>
          <w:b w:val="false"/>
          <w:bCs w:val="false"/>
          <w:color w:val="000000"/>
          <w:spacing w:val="-8"/>
          <w:sz w:val="22"/>
          <w:szCs w:val="22"/>
          <w:lang w:val="uk-UA"/>
        </w:rPr>
        <w:t>Зінаїда КОВАЛЬЧУК</w:t>
      </w:r>
    </w:p>
    <w:p>
      <w:pPr>
        <w:pStyle w:val="Normal"/>
        <w:shd w:val="clear" w:fill="FFFFFF"/>
        <w:tabs>
          <w:tab w:val="clear" w:pos="708"/>
          <w:tab w:val="left" w:pos="482" w:leader="none"/>
        </w:tabs>
        <w:spacing w:lineRule="auto" w:line="240" w:before="0" w:after="0"/>
        <w:jc w:val="both"/>
        <w:rPr>
          <w:spacing w:val="-8"/>
          <w:sz w:val="21"/>
          <w:szCs w:val="21"/>
          <w:lang w:val="uk-UA"/>
        </w:rPr>
      </w:pPr>
      <w:r>
        <w:rPr>
          <w:spacing w:val="-8"/>
          <w:sz w:val="22"/>
          <w:szCs w:val="22"/>
          <w:lang w:val="uk-UA"/>
        </w:rPr>
      </w:r>
    </w:p>
    <w:p>
      <w:pPr>
        <w:pStyle w:val="Normal"/>
        <w:shd w:val="clear" w:fill="FFFFFF"/>
        <w:tabs>
          <w:tab w:val="clear" w:pos="708"/>
          <w:tab w:val="left" w:pos="482" w:leader="none"/>
        </w:tabs>
        <w:spacing w:lineRule="auto" w:line="240" w:before="0" w:after="0"/>
        <w:jc w:val="both"/>
        <w:rPr>
          <w:spacing w:val="-8"/>
          <w:sz w:val="21"/>
          <w:szCs w:val="21"/>
          <w:lang w:val="uk-UA"/>
        </w:rPr>
      </w:pPr>
      <w:r>
        <w:rPr>
          <w:spacing w:val="-8"/>
          <w:sz w:val="22"/>
          <w:szCs w:val="22"/>
          <w:lang w:val="uk-UA"/>
        </w:rPr>
      </w:r>
    </w:p>
    <w:p>
      <w:pPr>
        <w:pStyle w:val="Normal"/>
        <w:spacing w:lineRule="auto" w:line="276"/>
        <w:jc w:val="both"/>
        <w:rPr>
          <w:rFonts w:ascii="Times New Roman" w:hAnsi="Times New Roman" w:eastAsia="Times New Roman" w:cs="Times New Roman"/>
          <w:b/>
          <w:b/>
          <w:sz w:val="21"/>
          <w:szCs w:val="21"/>
        </w:rPr>
      </w:pPr>
      <w:r>
        <w:rPr>
          <w:rFonts w:eastAsia="Times New Roman" w:cs="Times New Roman" w:ascii="Times New Roman" w:hAnsi="Times New Roman"/>
          <w:b/>
          <w:sz w:val="22"/>
          <w:szCs w:val="22"/>
        </w:rPr>
        <w:t>З текстом інструкції ознайомлений(а). Один примірник отримав(ла):</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b w:val="false"/>
          <w:b w:val="false"/>
          <w:bCs w:val="false"/>
          <w:color w:val="000000"/>
          <w:spacing w:val="-8"/>
          <w:sz w:val="21"/>
          <w:szCs w:val="21"/>
          <w:lang w:val="uk-UA"/>
        </w:rPr>
      </w:pPr>
      <w:r>
        <w:rPr>
          <w:rFonts w:eastAsia="Times New Roman" w:cs="Times New Roman" w:ascii="Times New Roman" w:hAnsi="Times New Roman"/>
          <w:b w:val="false"/>
          <w:bCs w:val="false"/>
          <w:color w:val="000000"/>
          <w:spacing w:val="-8"/>
          <w:sz w:val="22"/>
          <w:szCs w:val="22"/>
          <w:lang w:val="uk-UA"/>
        </w:rPr>
        <w:t>_________</w:t>
        <w:tab/>
        <w:tab/>
        <w:tab/>
        <w:t>___________________</w:t>
        <w:tab/>
        <w:tab/>
        <w:tab/>
        <w:t>_______________</w:t>
      </w:r>
    </w:p>
    <w:p>
      <w:pPr>
        <w:pStyle w:val="Normal"/>
        <w:spacing w:lineRule="auto" w:line="276"/>
        <w:jc w:val="both"/>
        <w:rPr>
          <w:rFonts w:ascii="Times New Roman" w:hAnsi="Times New Roman" w:eastAsia="Times New Roman" w:cs="Times New Roman"/>
          <w:b/>
          <w:b/>
          <w:sz w:val="21"/>
          <w:szCs w:val="21"/>
        </w:rPr>
      </w:pPr>
      <w:r>
        <w:rPr>
          <w:rFonts w:eastAsia="Times New Roman" w:cs="Times New Roman" w:ascii="Times New Roman" w:hAnsi="Times New Roman"/>
          <w:b/>
          <w:sz w:val="22"/>
          <w:szCs w:val="22"/>
        </w:rPr>
        <w:t>З текстом інструкції ознайомлений(а). Один примірник отримав(ла):</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b w:val="false"/>
          <w:b w:val="false"/>
          <w:bCs w:val="false"/>
          <w:color w:val="000000"/>
          <w:spacing w:val="-8"/>
          <w:sz w:val="21"/>
          <w:szCs w:val="21"/>
          <w:lang w:val="uk-UA"/>
        </w:rPr>
      </w:pPr>
      <w:r>
        <w:rPr>
          <w:rFonts w:eastAsia="Times New Roman" w:cs="Times New Roman" w:ascii="Times New Roman" w:hAnsi="Times New Roman"/>
          <w:b w:val="false"/>
          <w:bCs w:val="false"/>
          <w:color w:val="000000"/>
          <w:spacing w:val="-8"/>
          <w:sz w:val="22"/>
          <w:szCs w:val="22"/>
          <w:lang w:val="uk-UA"/>
        </w:rPr>
        <w:t>_________</w:t>
        <w:tab/>
        <w:tab/>
        <w:tab/>
        <w:t>___________________</w:t>
        <w:tab/>
        <w:tab/>
        <w:tab/>
        <w:t>_______________</w:t>
      </w:r>
    </w:p>
    <w:p>
      <w:pPr>
        <w:pStyle w:val="Normal"/>
        <w:spacing w:lineRule="auto" w:line="276"/>
        <w:jc w:val="both"/>
        <w:rPr>
          <w:rFonts w:ascii="Times New Roman" w:hAnsi="Times New Roman" w:eastAsia="Times New Roman" w:cs="Times New Roman"/>
          <w:b/>
          <w:b/>
          <w:sz w:val="21"/>
          <w:szCs w:val="21"/>
        </w:rPr>
      </w:pPr>
      <w:r>
        <w:rPr>
          <w:rFonts w:eastAsia="Times New Roman" w:cs="Times New Roman" w:ascii="Times New Roman" w:hAnsi="Times New Roman"/>
          <w:b/>
          <w:sz w:val="22"/>
          <w:szCs w:val="22"/>
        </w:rPr>
        <w:t>З текстом інструкції ознайомлений(а). Один примірник отримав(ла):</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b w:val="false"/>
          <w:b w:val="false"/>
          <w:bCs w:val="false"/>
          <w:color w:val="000000"/>
          <w:spacing w:val="-8"/>
          <w:sz w:val="21"/>
          <w:szCs w:val="21"/>
          <w:lang w:val="uk-UA"/>
        </w:rPr>
      </w:pPr>
      <w:r>
        <w:rPr>
          <w:rFonts w:eastAsia="Times New Roman" w:cs="Times New Roman" w:ascii="Times New Roman" w:hAnsi="Times New Roman"/>
          <w:b w:val="false"/>
          <w:bCs w:val="false"/>
          <w:color w:val="000000"/>
          <w:spacing w:val="-8"/>
          <w:sz w:val="22"/>
          <w:szCs w:val="22"/>
          <w:lang w:val="uk-UA"/>
        </w:rPr>
        <w:t>_________</w:t>
        <w:tab/>
        <w:tab/>
        <w:tab/>
        <w:t>___________________</w:t>
        <w:tab/>
        <w:tab/>
        <w:tab/>
        <w:t>_______________</w:t>
      </w:r>
    </w:p>
    <w:p>
      <w:pPr>
        <w:pStyle w:val="Normal"/>
        <w:spacing w:lineRule="auto" w:line="276"/>
        <w:jc w:val="both"/>
        <w:rPr>
          <w:rFonts w:ascii="Times New Roman" w:hAnsi="Times New Roman" w:eastAsia="Times New Roman" w:cs="Times New Roman"/>
          <w:b/>
          <w:b/>
          <w:sz w:val="21"/>
          <w:szCs w:val="21"/>
        </w:rPr>
      </w:pPr>
      <w:r>
        <w:rPr>
          <w:rFonts w:eastAsia="Times New Roman" w:cs="Times New Roman" w:ascii="Times New Roman" w:hAnsi="Times New Roman"/>
          <w:b/>
          <w:sz w:val="22"/>
          <w:szCs w:val="22"/>
        </w:rPr>
        <w:t>З текстом інструкції ознайомлений(а). Один примірник отримав(ла):</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b w:val="false"/>
          <w:b w:val="false"/>
          <w:bCs w:val="false"/>
          <w:color w:val="000000"/>
          <w:spacing w:val="-8"/>
          <w:sz w:val="21"/>
          <w:szCs w:val="21"/>
          <w:lang w:val="uk-UA"/>
        </w:rPr>
      </w:pPr>
      <w:r>
        <w:rPr>
          <w:rFonts w:eastAsia="Times New Roman" w:cs="Times New Roman" w:ascii="Times New Roman" w:hAnsi="Times New Roman"/>
          <w:b w:val="false"/>
          <w:bCs w:val="false"/>
          <w:color w:val="000000"/>
          <w:spacing w:val="-8"/>
          <w:sz w:val="22"/>
          <w:szCs w:val="22"/>
          <w:lang w:val="uk-UA"/>
        </w:rPr>
        <w:t>_________</w:t>
        <w:tab/>
        <w:tab/>
        <w:tab/>
        <w:t>___________________</w:t>
        <w:tab/>
        <w:tab/>
        <w:tab/>
        <w:t>_______________</w:t>
      </w:r>
    </w:p>
    <w:p>
      <w:pPr>
        <w:pStyle w:val="Normal"/>
        <w:spacing w:lineRule="auto" w:line="276"/>
        <w:jc w:val="both"/>
        <w:rPr>
          <w:rFonts w:ascii="Times New Roman" w:hAnsi="Times New Roman" w:eastAsia="Times New Roman" w:cs="Times New Roman"/>
          <w:b/>
          <w:b/>
          <w:sz w:val="21"/>
          <w:szCs w:val="21"/>
        </w:rPr>
      </w:pPr>
      <w:r>
        <w:rPr>
          <w:rFonts w:eastAsia="Times New Roman" w:cs="Times New Roman" w:ascii="Times New Roman" w:hAnsi="Times New Roman"/>
          <w:b/>
          <w:sz w:val="22"/>
          <w:szCs w:val="22"/>
        </w:rPr>
        <w:t>З текстом інструкції ознайомлений(а). Один примірник отримав(ла):</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b w:val="false"/>
          <w:b w:val="false"/>
          <w:bCs w:val="false"/>
          <w:color w:val="000000"/>
          <w:spacing w:val="-8"/>
          <w:sz w:val="21"/>
          <w:szCs w:val="21"/>
          <w:lang w:val="uk-UA"/>
        </w:rPr>
      </w:pPr>
      <w:r>
        <w:rPr>
          <w:rFonts w:eastAsia="Times New Roman" w:cs="Times New Roman" w:ascii="Times New Roman" w:hAnsi="Times New Roman"/>
          <w:b w:val="false"/>
          <w:bCs w:val="false"/>
          <w:color w:val="000000"/>
          <w:spacing w:val="-8"/>
          <w:sz w:val="22"/>
          <w:szCs w:val="22"/>
          <w:lang w:val="uk-UA"/>
        </w:rPr>
        <w:t>_________</w:t>
        <w:tab/>
        <w:tab/>
        <w:tab/>
        <w:t>___________________</w:t>
        <w:tab/>
        <w:tab/>
        <w:tab/>
        <w:t>_______________</w:t>
      </w:r>
    </w:p>
    <w:p>
      <w:pPr>
        <w:pStyle w:val="Normal"/>
        <w:spacing w:lineRule="auto" w:line="276"/>
        <w:jc w:val="both"/>
        <w:rPr>
          <w:rFonts w:ascii="Times New Roman" w:hAnsi="Times New Roman" w:eastAsia="Times New Roman" w:cs="Times New Roman"/>
          <w:b/>
          <w:b/>
          <w:sz w:val="21"/>
          <w:szCs w:val="21"/>
        </w:rPr>
      </w:pPr>
      <w:r>
        <w:rPr>
          <w:rFonts w:eastAsia="Times New Roman" w:cs="Times New Roman" w:ascii="Times New Roman" w:hAnsi="Times New Roman"/>
          <w:b/>
          <w:sz w:val="22"/>
          <w:szCs w:val="22"/>
        </w:rPr>
        <w:t>З текстом інструкції ознайомлений(а). Один примірник отримав(ла):</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b w:val="false"/>
          <w:b w:val="false"/>
          <w:bCs w:val="false"/>
          <w:color w:val="000000"/>
          <w:spacing w:val="-8"/>
          <w:sz w:val="21"/>
          <w:szCs w:val="21"/>
          <w:lang w:val="uk-UA"/>
        </w:rPr>
      </w:pPr>
      <w:r>
        <w:rPr>
          <w:rFonts w:eastAsia="Times New Roman" w:cs="Times New Roman" w:ascii="Times New Roman" w:hAnsi="Times New Roman"/>
          <w:b w:val="false"/>
          <w:bCs w:val="false"/>
          <w:color w:val="000000"/>
          <w:spacing w:val="-8"/>
          <w:sz w:val="22"/>
          <w:szCs w:val="22"/>
          <w:lang w:val="uk-UA"/>
        </w:rPr>
        <w:t>_________</w:t>
        <w:tab/>
        <w:tab/>
        <w:tab/>
        <w:t>___________________</w:t>
        <w:tab/>
        <w:tab/>
        <w:tab/>
        <w:t>_______________</w:t>
      </w:r>
    </w:p>
    <w:sectPr>
      <w:footerReference w:type="default" r:id="rId2"/>
      <w:type w:val="nextPage"/>
      <w:pgSz w:w="11906" w:h="16838"/>
      <w:pgMar w:left="1276" w:right="850" w:header="0" w:top="1134"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379871"/>
    </w:sdtPr>
    <w:sdtContent>
      <w:p>
        <w:pPr>
          <w:pStyle w:val="Style25"/>
          <w:jc w:val="center"/>
          <w:rPr/>
        </w:pPr>
        <w:r>
          <w:rPr/>
          <w:fldChar w:fldCharType="begin"/>
        </w:r>
        <w:r>
          <w:rPr/>
          <w:instrText> PAGE </w:instrText>
        </w:r>
        <w:r>
          <w:rPr/>
          <w:fldChar w:fldCharType="separate"/>
        </w:r>
        <w:r>
          <w:rPr/>
          <w:t>3</w:t>
        </w:r>
        <w:r>
          <w:rPr/>
          <w:fldChar w:fldCharType="end"/>
        </w:r>
      </w:p>
    </w:sdtContent>
  </w:sdt>
  <w:p>
    <w:pPr>
      <w:pStyle w:val="Style25"/>
      <w:rPr/>
    </w:pPr>
    <w:r>
      <w:rPr/>
    </w:r>
  </w:p>
</w:ftr>
</file>

<file path=word/settings.xml><?xml version="1.0" encoding="utf-8"?>
<w:settings xmlns:w="http://schemas.openxmlformats.org/wordprocessingml/2006/main">
  <w:zoom w:percent="14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4298b"/>
    <w:pPr>
      <w:widowControl/>
      <w:bidi w:val="0"/>
      <w:spacing w:lineRule="auto" w:line="276" w:before="0" w:after="200"/>
      <w:jc w:val="left"/>
    </w:pPr>
    <w:rPr>
      <w:rFonts w:ascii="Calibri" w:hAnsi="Calibri" w:eastAsia="" w:cs="" w:eastAsiaTheme="minorEastAsia"/>
      <w:color w:val="auto"/>
      <w:kern w:val="0"/>
      <w:sz w:val="22"/>
      <w:szCs w:val="22"/>
      <w:lang w:val="uk-UA" w:eastAsia="uk-UA" w:bidi="ar-SA"/>
    </w:rPr>
  </w:style>
  <w:style w:type="character" w:styleId="DefaultParagraphFont" w:default="1">
    <w:name w:val="Default Paragraph Font"/>
    <w:uiPriority w:val="1"/>
    <w:semiHidden/>
    <w:unhideWhenUsed/>
    <w:qFormat/>
    <w:rPr/>
  </w:style>
  <w:style w:type="character" w:styleId="3" w:customStyle="1">
    <w:name w:val="Основной текст (3)_"/>
    <w:basedOn w:val="DefaultParagraphFont"/>
    <w:link w:val="30"/>
    <w:qFormat/>
    <w:locked/>
    <w:rsid w:val="0084298b"/>
    <w:rPr>
      <w:b/>
      <w:bCs/>
      <w:sz w:val="28"/>
      <w:szCs w:val="28"/>
      <w:shd w:fill="FFFFFF" w:val="clear"/>
    </w:rPr>
  </w:style>
  <w:style w:type="character" w:styleId="4" w:customStyle="1">
    <w:name w:val="Основной текст (4)_"/>
    <w:basedOn w:val="DefaultParagraphFont"/>
    <w:link w:val="40"/>
    <w:qFormat/>
    <w:locked/>
    <w:rsid w:val="0084298b"/>
    <w:rPr>
      <w:sz w:val="26"/>
      <w:szCs w:val="26"/>
      <w:shd w:fill="FFFFFF" w:val="clear"/>
    </w:rPr>
  </w:style>
  <w:style w:type="character" w:styleId="Style14" w:customStyle="1">
    <w:name w:val="Верхний колонтитул Знак"/>
    <w:basedOn w:val="DefaultParagraphFont"/>
    <w:link w:val="a4"/>
    <w:uiPriority w:val="99"/>
    <w:semiHidden/>
    <w:qFormat/>
    <w:rsid w:val="006e1cc7"/>
    <w:rPr>
      <w:rFonts w:eastAsia="" w:eastAsiaTheme="minorEastAsia"/>
      <w:lang w:val="uk-UA" w:eastAsia="uk-UA"/>
    </w:rPr>
  </w:style>
  <w:style w:type="character" w:styleId="Style15" w:customStyle="1">
    <w:name w:val="Нижний колонтитул Знак"/>
    <w:basedOn w:val="DefaultParagraphFont"/>
    <w:link w:val="a6"/>
    <w:uiPriority w:val="99"/>
    <w:qFormat/>
    <w:rsid w:val="006e1cc7"/>
    <w:rPr>
      <w:rFonts w:eastAsia="" w:eastAsiaTheme="minorEastAsia"/>
      <w:lang w:val="uk-UA" w:eastAsia="uk-UA"/>
    </w:rPr>
  </w:style>
  <w:style w:type="character" w:styleId="Style16">
    <w:name w:val="Основной шрифт абзаца"/>
    <w:qFormat/>
    <w:rPr/>
  </w:style>
  <w:style w:type="character" w:styleId="Style17">
    <w:name w:val="Виділення жирним"/>
    <w:basedOn w:val="Style16"/>
    <w:qFormat/>
    <w:rPr>
      <w:b/>
      <w:bCs/>
    </w:rPr>
  </w:style>
  <w:style w:type="paragraph" w:styleId="Style18">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Покажчик"/>
    <w:basedOn w:val="Normal"/>
    <w:qFormat/>
    <w:pPr>
      <w:suppressLineNumbers/>
    </w:pPr>
    <w:rPr>
      <w:rFonts w:cs="Arial"/>
    </w:rPr>
  </w:style>
  <w:style w:type="paragraph" w:styleId="31" w:customStyle="1">
    <w:name w:val="Основной текст (3)"/>
    <w:basedOn w:val="Normal"/>
    <w:link w:val="3"/>
    <w:qFormat/>
    <w:rsid w:val="0084298b"/>
    <w:pPr>
      <w:widowControl w:val="false"/>
      <w:shd w:val="clear" w:color="auto" w:fill="FFFFFF"/>
      <w:spacing w:lineRule="exact" w:line="317" w:before="0" w:after="300"/>
      <w:jc w:val="center"/>
    </w:pPr>
    <w:rPr>
      <w:rFonts w:eastAsia="Calibri" w:eastAsiaTheme="minorHAnsi"/>
      <w:b/>
      <w:bCs/>
      <w:sz w:val="28"/>
      <w:szCs w:val="28"/>
      <w:lang w:val="ru-RU" w:eastAsia="en-US"/>
    </w:rPr>
  </w:style>
  <w:style w:type="paragraph" w:styleId="41" w:customStyle="1">
    <w:name w:val="Основной текст (4)"/>
    <w:basedOn w:val="Normal"/>
    <w:link w:val="4"/>
    <w:qFormat/>
    <w:rsid w:val="0084298b"/>
    <w:pPr>
      <w:widowControl w:val="false"/>
      <w:shd w:val="clear" w:color="auto" w:fill="FFFFFF"/>
      <w:spacing w:lineRule="exact" w:line="322" w:before="0" w:after="480"/>
    </w:pPr>
    <w:rPr>
      <w:rFonts w:eastAsia="Calibri" w:eastAsiaTheme="minorHAnsi"/>
      <w:sz w:val="26"/>
      <w:szCs w:val="26"/>
      <w:lang w:val="ru-RU" w:eastAsia="en-US"/>
    </w:rPr>
  </w:style>
  <w:style w:type="paragraph" w:styleId="ListParagraph">
    <w:name w:val="List Paragraph"/>
    <w:basedOn w:val="Normal"/>
    <w:uiPriority w:val="34"/>
    <w:qFormat/>
    <w:rsid w:val="0084298b"/>
    <w:pPr>
      <w:spacing w:before="0" w:after="200"/>
      <w:ind w:left="720" w:hanging="0"/>
      <w:contextualSpacing/>
    </w:pPr>
    <w:rPr/>
  </w:style>
  <w:style w:type="paragraph" w:styleId="Style23">
    <w:name w:val="Верхній і нижній колонтитули"/>
    <w:basedOn w:val="Normal"/>
    <w:qFormat/>
    <w:pPr/>
    <w:rPr/>
  </w:style>
  <w:style w:type="paragraph" w:styleId="Style24">
    <w:name w:val="Header"/>
    <w:basedOn w:val="Normal"/>
    <w:link w:val="a5"/>
    <w:uiPriority w:val="99"/>
    <w:semiHidden/>
    <w:unhideWhenUsed/>
    <w:rsid w:val="006e1cc7"/>
    <w:pPr>
      <w:tabs>
        <w:tab w:val="clear" w:pos="708"/>
        <w:tab w:val="center" w:pos="4677" w:leader="none"/>
        <w:tab w:val="right" w:pos="9355" w:leader="none"/>
      </w:tabs>
      <w:spacing w:lineRule="auto" w:line="240" w:before="0" w:after="0"/>
    </w:pPr>
    <w:rPr/>
  </w:style>
  <w:style w:type="paragraph" w:styleId="Style25">
    <w:name w:val="Footer"/>
    <w:basedOn w:val="Normal"/>
    <w:link w:val="a7"/>
    <w:uiPriority w:val="99"/>
    <w:unhideWhenUsed/>
    <w:rsid w:val="006e1cc7"/>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Application>LibreOffice/6.4.1.2$Windows_X86_64 LibreOffice_project/4d224e95b98b138af42a64d84056446d09082932</Application>
  <Pages>4</Pages>
  <Words>891</Words>
  <Characters>6254</Characters>
  <CharactersWithSpaces>7268</CharactersWithSpaces>
  <Paragraphs>70</Paragraphs>
  <Company>школа</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2021-06-07T08:27:00Z</dcterms:created>
  <dc:creator>к5</dc:creator>
  <dc:description/>
  <dc:language>uk-UA</dc:language>
  <cp:lastModifiedBy/>
  <dcterms:modified xsi:type="dcterms:W3CDTF">2022-01-17T09:16:36Z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школа</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